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1E" w:rsidRDefault="001E111E" w:rsidP="001E111E">
      <w:pPr>
        <w:rPr>
          <w:color w:val="000000"/>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E111E" w:rsidRDefault="001E111E" w:rsidP="001E111E">
      <w:pPr>
        <w:rPr>
          <w:color w:val="000000"/>
        </w:rPr>
      </w:pPr>
      <w:r>
        <w:rPr>
          <w:rFonts w:ascii="Arial" w:hAnsi="Arial" w:cs="Arial"/>
          <w:b/>
          <w:bCs/>
          <w:color w:val="0000FF"/>
          <w:sz w:val="26"/>
          <w:szCs w:val="26"/>
        </w:rPr>
        <w:t xml:space="preserve">                                                                               </w:t>
      </w:r>
    </w:p>
    <w:p w:rsidR="001E111E" w:rsidRDefault="001E111E" w:rsidP="001E111E">
      <w:pPr>
        <w:rPr>
          <w:color w:val="000000"/>
        </w:rPr>
      </w:pPr>
      <w:r>
        <w:rPr>
          <w:rFonts w:ascii="Arial Narrow" w:hAnsi="Arial Narrow"/>
          <w:b/>
          <w:bCs/>
          <w:color w:val="000080"/>
          <w:sz w:val="32"/>
          <w:szCs w:val="32"/>
        </w:rPr>
        <w:t>Information for Water Industry Managers and Practitioners in the Queensland Water Industry</w:t>
      </w:r>
    </w:p>
    <w:p w:rsidR="001E111E" w:rsidRDefault="001E111E" w:rsidP="001E111E">
      <w:pPr>
        <w:rPr>
          <w:color w:val="000000"/>
        </w:rPr>
      </w:pPr>
      <w:r>
        <w:rPr>
          <w:rFonts w:ascii="Arial Narrow" w:hAnsi="Arial Narrow"/>
          <w:b/>
          <w:bCs/>
          <w:color w:val="000080"/>
          <w:sz w:val="32"/>
          <w:szCs w:val="32"/>
        </w:rPr>
        <w:t xml:space="preserve">(Issue #419 – 7 February 2020)    </w:t>
      </w:r>
    </w:p>
    <w:p w:rsidR="001E111E" w:rsidRDefault="001E111E" w:rsidP="001E111E">
      <w:pPr>
        <w:rPr>
          <w:color w:val="000000"/>
        </w:rPr>
      </w:pPr>
      <w:r>
        <w:rPr>
          <w:rFonts w:ascii="Arial Narrow" w:hAnsi="Arial Narrow"/>
          <w:b/>
          <w:bCs/>
          <w:color w:val="000080"/>
          <w:sz w:val="32"/>
          <w:szCs w:val="32"/>
        </w:rPr>
        <w:t> </w:t>
      </w:r>
    </w:p>
    <w:p w:rsidR="001E111E" w:rsidRDefault="001E111E" w:rsidP="001E111E">
      <w:pPr>
        <w:rPr>
          <w:rFonts w:ascii="Arial Narrow" w:hAnsi="Arial Narrow"/>
          <w:b/>
          <w:bCs/>
          <w:color w:val="000080"/>
          <w:sz w:val="32"/>
          <w:szCs w:val="32"/>
        </w:rPr>
      </w:pPr>
      <w:r>
        <w:rPr>
          <w:rFonts w:ascii="Arial Narrow" w:hAnsi="Arial Narrow"/>
          <w:b/>
          <w:bCs/>
          <w:color w:val="000080"/>
          <w:sz w:val="32"/>
          <w:szCs w:val="32"/>
        </w:rPr>
        <w:t xml:space="preserve">1. </w:t>
      </w:r>
      <w:r>
        <w:rPr>
          <w:rFonts w:ascii="Arial Narrow" w:hAnsi="Arial Narrow"/>
          <w:b/>
          <w:bCs/>
          <w:color w:val="000080"/>
          <w:sz w:val="28"/>
          <w:szCs w:val="28"/>
        </w:rPr>
        <w:t>Opportunity to comment on draft revisions to the Australian Guidelines for Water Recycling: Managing Health and Environmental Risks</w:t>
      </w:r>
      <w:r>
        <w:rPr>
          <w:rFonts w:ascii="Arial Narrow" w:hAnsi="Arial Narrow"/>
          <w:b/>
          <w:bCs/>
          <w:color w:val="000080"/>
          <w:sz w:val="32"/>
          <w:szCs w:val="32"/>
        </w:rPr>
        <w:t xml:space="preserve"> </w:t>
      </w:r>
    </w:p>
    <w:p w:rsidR="001E111E" w:rsidRDefault="001E111E" w:rsidP="001E111E">
      <w:pPr>
        <w:rPr>
          <w:rFonts w:ascii="Arial Narrow" w:hAnsi="Arial Narrow"/>
          <w:b/>
          <w:bCs/>
          <w:color w:val="000080"/>
          <w:sz w:val="28"/>
          <w:szCs w:val="28"/>
        </w:rPr>
      </w:pPr>
      <w:r>
        <w:rPr>
          <w:rFonts w:ascii="Arial Narrow" w:hAnsi="Arial Narrow"/>
          <w:b/>
          <w:bCs/>
          <w:color w:val="000080"/>
          <w:sz w:val="28"/>
          <w:szCs w:val="28"/>
        </w:rPr>
        <w:t>2. Certificate II in Water Industry Operations and Certificate III in Water Industry Operations endorsed</w:t>
      </w:r>
    </w:p>
    <w:p w:rsidR="001E111E" w:rsidRDefault="001E111E" w:rsidP="001E111E">
      <w:pPr>
        <w:rPr>
          <w:color w:val="000080"/>
        </w:rPr>
      </w:pPr>
      <w:r>
        <w:rPr>
          <w:rFonts w:ascii="Arial Narrow" w:hAnsi="Arial Narrow"/>
          <w:b/>
          <w:bCs/>
          <w:color w:val="000080"/>
          <w:sz w:val="32"/>
          <w:szCs w:val="32"/>
        </w:rPr>
        <w:t>3. </w:t>
      </w:r>
      <w:r>
        <w:rPr>
          <w:rFonts w:ascii="Arial Narrow" w:hAnsi="Arial Narrow"/>
          <w:b/>
          <w:bCs/>
          <w:color w:val="000080"/>
          <w:sz w:val="28"/>
          <w:szCs w:val="28"/>
        </w:rPr>
        <w:t>Release of 2</w:t>
      </w:r>
      <w:r>
        <w:rPr>
          <w:rFonts w:ascii="Arial Narrow" w:hAnsi="Arial Narrow"/>
          <w:b/>
          <w:bCs/>
          <w:color w:val="000080"/>
          <w:sz w:val="28"/>
          <w:szCs w:val="28"/>
          <w:vertAlign w:val="superscript"/>
        </w:rPr>
        <w:t>nd</w:t>
      </w:r>
      <w:r>
        <w:rPr>
          <w:rFonts w:ascii="Arial Narrow" w:hAnsi="Arial Narrow"/>
          <w:b/>
          <w:bCs/>
          <w:color w:val="000080"/>
          <w:sz w:val="28"/>
          <w:szCs w:val="28"/>
        </w:rPr>
        <w:t xml:space="preserve"> Edition Good Practice Guide to the Operation of Drinking Water Supply Systems for the Management of Microbial Risk – Water Research Australia</w:t>
      </w:r>
    </w:p>
    <w:p w:rsidR="001E111E" w:rsidRDefault="001E111E" w:rsidP="001E111E">
      <w:pPr>
        <w:rPr>
          <w:color w:val="000000"/>
        </w:rPr>
      </w:pPr>
    </w:p>
    <w:p w:rsidR="001E111E" w:rsidRDefault="001E111E" w:rsidP="001E111E">
      <w:pPr>
        <w:rPr>
          <w:color w:val="000000"/>
        </w:rPr>
      </w:pPr>
      <w:r>
        <w:rPr>
          <w:b/>
          <w:bCs/>
          <w:color w:val="000000"/>
        </w:rPr>
        <w:t> </w:t>
      </w:r>
    </w:p>
    <w:p w:rsidR="001E111E" w:rsidRDefault="001E111E" w:rsidP="001E111E">
      <w:r>
        <w:rPr>
          <w:rFonts w:ascii="Brush Script MT" w:hAnsi="Brush Script MT"/>
          <w:b/>
          <w:bCs/>
          <w:color w:val="800000"/>
        </w:rPr>
        <w:t>~~~~~~~~~~~~~~~~~~~~~~~~~~~~~~~~~~~~~~~~~~~~~~~~~~~~~~~~</w:t>
      </w:r>
      <w:r>
        <w:rPr>
          <w:color w:val="000000"/>
        </w:rPr>
        <w:br/>
      </w:r>
      <w:r>
        <w:rPr>
          <w:rFonts w:ascii="Arial Narrow" w:hAnsi="Arial Narrow"/>
          <w:b/>
          <w:bCs/>
          <w:color w:val="000080"/>
          <w:sz w:val="32"/>
          <w:szCs w:val="32"/>
        </w:rPr>
        <w:t>1. Opportunity to comment on draft revisions to the Australian Guidelines for Water Recycling: Managing Health and Environmental Risks</w:t>
      </w:r>
      <w:r>
        <w:rPr>
          <w:color w:val="000000"/>
        </w:rPr>
        <w:br/>
      </w:r>
      <w:r>
        <w:rPr>
          <w:rFonts w:ascii="Brush Script MT" w:hAnsi="Brush Script MT"/>
          <w:b/>
          <w:bCs/>
          <w:color w:val="800000"/>
        </w:rPr>
        <w:t>~~~~~~~~~~~~~~~~~~~~~~~~~~~~~~~~~~~~~~~~~~~~~~~~~~~~~~~~</w:t>
      </w:r>
      <w:r>
        <w:rPr>
          <w:color w:val="000000"/>
        </w:rPr>
        <w:t xml:space="preserve">    </w:t>
      </w:r>
      <w:r>
        <w:rPr>
          <w:color w:val="000000"/>
        </w:rPr>
        <w:br/>
      </w:r>
      <w:proofErr w:type="spellStart"/>
      <w:r>
        <w:rPr>
          <w:b/>
          <w:bCs/>
          <w:i/>
          <w:iCs/>
        </w:rPr>
        <w:t>qldwater</w:t>
      </w:r>
      <w:proofErr w:type="spellEnd"/>
      <w:r>
        <w:rPr>
          <w:b/>
          <w:bCs/>
          <w:i/>
          <w:iCs/>
        </w:rPr>
        <w:t xml:space="preserve"> </w:t>
      </w:r>
      <w:r>
        <w:t xml:space="preserve">has been invited by the Chair of the </w:t>
      </w:r>
      <w:proofErr w:type="spellStart"/>
      <w:r>
        <w:t>enHealth</w:t>
      </w:r>
      <w:proofErr w:type="spellEnd"/>
      <w:r>
        <w:t xml:space="preserve"> Water Quality Expert Reference Panel to provide comment on </w:t>
      </w:r>
      <w:hyperlink r:id="rId4" w:history="1">
        <w:r>
          <w:rPr>
            <w:rStyle w:val="Hyperlink"/>
          </w:rPr>
          <w:t xml:space="preserve">draft revisions to the </w:t>
        </w:r>
        <w:r>
          <w:rPr>
            <w:rStyle w:val="Hyperlink"/>
            <w:i/>
            <w:iCs/>
          </w:rPr>
          <w:t>Australian Guidelines for Water Recycling: Managing Health and Environmental Risks (Phase 1)</w:t>
        </w:r>
      </w:hyperlink>
      <w:r>
        <w:rPr>
          <w:i/>
          <w:iCs/>
        </w:rPr>
        <w:t xml:space="preserve">.  </w:t>
      </w:r>
      <w:r>
        <w:t xml:space="preserve">The rationale for the review and the resulting draft changes are described in this </w:t>
      </w:r>
      <w:hyperlink r:id="rId5" w:history="1">
        <w:r>
          <w:rPr>
            <w:rStyle w:val="Hyperlink"/>
          </w:rPr>
          <w:t>Explanatory Paper</w:t>
        </w:r>
      </w:hyperlink>
      <w:r>
        <w:t xml:space="preserve"> – limited to the public health aspects of the Guidelines.</w:t>
      </w:r>
    </w:p>
    <w:p w:rsidR="001E111E" w:rsidRDefault="001E111E" w:rsidP="001E111E"/>
    <w:p w:rsidR="001E111E" w:rsidRDefault="001E111E" w:rsidP="001E111E">
      <w:r>
        <w:t>The review was undertaken by an independent working group modelled on the Health Risk Working Group which contributed to the development of the original Phase 1 Guidelines.  The draft has been approved for release for targeted stakeholder consultation, and we are free to distribute to our members.</w:t>
      </w:r>
    </w:p>
    <w:p w:rsidR="001E111E" w:rsidRDefault="001E111E" w:rsidP="001E111E"/>
    <w:p w:rsidR="001E111E" w:rsidRDefault="001E111E" w:rsidP="001E111E">
      <w:r>
        <w:t xml:space="preserve">Consultation is open until 31 March 2020, and we will endeavour to provide a consolidated submission based on any feedback you wish to provide.  To give us time to review and compile the submission, it would be appreciated if you pass on any comments you’d like to include to </w:t>
      </w:r>
      <w:hyperlink r:id="rId6" w:history="1">
        <w:r>
          <w:rPr>
            <w:rStyle w:val="Hyperlink"/>
          </w:rPr>
          <w:t>lreeves@qldwater.com.au</w:t>
        </w:r>
      </w:hyperlink>
      <w:r>
        <w:t xml:space="preserve">  or </w:t>
      </w:r>
      <w:hyperlink r:id="rId7" w:history="1">
        <w:r>
          <w:rPr>
            <w:rStyle w:val="Hyperlink"/>
          </w:rPr>
          <w:t>dcameron@qldwater.com.au</w:t>
        </w:r>
      </w:hyperlink>
      <w:r>
        <w:t xml:space="preserve"> by Friday 13 March. </w:t>
      </w:r>
    </w:p>
    <w:p w:rsidR="001E111E" w:rsidRDefault="001E111E" w:rsidP="001E111E">
      <w:pPr>
        <w:rPr>
          <w:color w:val="1F497D"/>
        </w:rPr>
      </w:pPr>
    </w:p>
    <w:p w:rsidR="001E111E" w:rsidRDefault="001E111E" w:rsidP="001E111E">
      <w:pPr>
        <w:rPr>
          <w:color w:val="000000"/>
        </w:rPr>
      </w:pPr>
      <w:r>
        <w:rPr>
          <w:rFonts w:ascii="Brush Script MT" w:hAnsi="Brush Script MT"/>
          <w:b/>
          <w:bCs/>
          <w:color w:val="800000"/>
        </w:rPr>
        <w:t xml:space="preserve">~~~~~~~~~~~~~~~~~~~~~~~~~~~~~~~~~~~~~~~~~~~~~~~~~~~~~~~~ </w:t>
      </w:r>
    </w:p>
    <w:p w:rsidR="001E111E" w:rsidRDefault="001E111E" w:rsidP="001E111E">
      <w:pPr>
        <w:rPr>
          <w:color w:val="000080"/>
        </w:rPr>
      </w:pPr>
      <w:r>
        <w:rPr>
          <w:rFonts w:ascii="Arial Narrow" w:hAnsi="Arial Narrow"/>
          <w:b/>
          <w:bCs/>
          <w:color w:val="000080"/>
          <w:sz w:val="32"/>
          <w:szCs w:val="32"/>
        </w:rPr>
        <w:t>2.</w:t>
      </w:r>
      <w:r>
        <w:rPr>
          <w:rFonts w:ascii="Arial Narrow" w:hAnsi="Arial Narrow"/>
          <w:b/>
          <w:bCs/>
          <w:color w:val="000080"/>
          <w:sz w:val="28"/>
          <w:szCs w:val="28"/>
        </w:rPr>
        <w:t>   Certificate II in Water Industry Operations and Certificate III in Water Industry Operations endorsed</w:t>
      </w:r>
    </w:p>
    <w:p w:rsidR="001E111E" w:rsidRDefault="001E111E" w:rsidP="001E111E">
      <w:pPr>
        <w:rPr>
          <w:color w:val="000000"/>
        </w:rPr>
      </w:pPr>
      <w:r>
        <w:rPr>
          <w:rFonts w:ascii="Brush Script MT" w:hAnsi="Brush Script MT"/>
          <w:b/>
          <w:bCs/>
          <w:color w:val="800000"/>
        </w:rPr>
        <w:t>~~~~~~~~~~~~~~~~~~~~~~~~~~~~~~~~~~~~~~~~~~~~~~~~~~~~~~~~</w:t>
      </w:r>
      <w:r>
        <w:rPr>
          <w:color w:val="000000"/>
        </w:rPr>
        <w:t> </w:t>
      </w:r>
    </w:p>
    <w:p w:rsidR="001E111E" w:rsidRDefault="001E111E" w:rsidP="001E111E">
      <w:r>
        <w:t xml:space="preserve">Following a review by a Technical Advisory Committee of industry subject matter experts, the revised </w:t>
      </w:r>
      <w:r>
        <w:rPr>
          <w:b/>
          <w:bCs/>
          <w:color w:val="000000"/>
          <w:lang w:val="en-US"/>
        </w:rPr>
        <w:t>Certificate II</w:t>
      </w:r>
      <w:r>
        <w:rPr>
          <w:color w:val="000000"/>
          <w:lang w:val="en-US"/>
        </w:rPr>
        <w:t> </w:t>
      </w:r>
      <w:r>
        <w:rPr>
          <w:b/>
          <w:bCs/>
          <w:color w:val="000000"/>
          <w:lang w:val="en-US"/>
        </w:rPr>
        <w:t>in Water Industry Operations</w:t>
      </w:r>
      <w:r>
        <w:rPr>
          <w:color w:val="000000"/>
          <w:lang w:val="en-US"/>
        </w:rPr>
        <w:t xml:space="preserve"> </w:t>
      </w:r>
      <w:r>
        <w:t xml:space="preserve">and </w:t>
      </w:r>
      <w:r>
        <w:rPr>
          <w:b/>
          <w:bCs/>
          <w:color w:val="000000"/>
          <w:lang w:val="en-US"/>
        </w:rPr>
        <w:t>Certificate III in Water Industry Operations</w:t>
      </w:r>
      <w:r>
        <w:rPr>
          <w:color w:val="000000"/>
          <w:lang w:val="en-US"/>
        </w:rPr>
        <w:t xml:space="preserve"> </w:t>
      </w:r>
      <w:r>
        <w:t xml:space="preserve">have now been endorsed by the Council of Australian Governments (COAG) Skills Council and are available on </w:t>
      </w:r>
      <w:hyperlink r:id="rId8" w:history="1">
        <w:r>
          <w:rPr>
            <w:rStyle w:val="Hyperlink"/>
          </w:rPr>
          <w:t>training.gov.au</w:t>
        </w:r>
      </w:hyperlink>
      <w:r>
        <w:t xml:space="preserve">. </w:t>
      </w:r>
    </w:p>
    <w:p w:rsidR="001E111E" w:rsidRDefault="001E111E" w:rsidP="001E111E"/>
    <w:p w:rsidR="001E111E" w:rsidRDefault="001E111E" w:rsidP="001E111E">
      <w:pPr>
        <w:rPr>
          <w:color w:val="000000"/>
          <w:lang w:val="en-US"/>
        </w:rPr>
      </w:pPr>
      <w:proofErr w:type="spellStart"/>
      <w:r>
        <w:rPr>
          <w:color w:val="000000"/>
          <w:lang w:val="en-US"/>
        </w:rPr>
        <w:t>Specialisations</w:t>
      </w:r>
      <w:proofErr w:type="spellEnd"/>
      <w:r>
        <w:rPr>
          <w:color w:val="000000"/>
          <w:lang w:val="en-US"/>
        </w:rPr>
        <w:t xml:space="preserve"> have been removed from the Certificate II and the three existing Certificate III qualifications have been merged into one qualification, with seven specialist elective groups. </w:t>
      </w:r>
      <w:r>
        <w:t xml:space="preserve">The qualifications have been deemed equivalent to current qualifications </w:t>
      </w:r>
      <w:r>
        <w:rPr>
          <w:color w:val="000000"/>
          <w:lang w:val="en-US"/>
        </w:rPr>
        <w:t>which means R</w:t>
      </w:r>
      <w:r>
        <w:t xml:space="preserve">TOs </w:t>
      </w:r>
      <w:r>
        <w:rPr>
          <w:color w:val="000000"/>
          <w:lang w:val="en-US"/>
        </w:rPr>
        <w:t>don’t need to reapply to have the qualifications on scope.</w:t>
      </w:r>
    </w:p>
    <w:p w:rsidR="001E111E" w:rsidRDefault="001E111E" w:rsidP="001E111E">
      <w:pPr>
        <w:rPr>
          <w:color w:val="000000"/>
          <w:lang w:val="en-US"/>
        </w:rPr>
      </w:pPr>
    </w:p>
    <w:p w:rsidR="001E111E" w:rsidRDefault="001E111E" w:rsidP="001E111E">
      <w:pPr>
        <w:rPr>
          <w:color w:val="000000"/>
          <w:lang w:val="en-US"/>
        </w:rPr>
      </w:pPr>
      <w:r>
        <w:rPr>
          <w:color w:val="000000"/>
          <w:lang w:val="en-US"/>
        </w:rPr>
        <w:t xml:space="preserve">Thank you to Kim Moore, Unitywater and Brad </w:t>
      </w:r>
      <w:proofErr w:type="spellStart"/>
      <w:r>
        <w:rPr>
          <w:color w:val="000000"/>
          <w:lang w:val="en-US"/>
        </w:rPr>
        <w:t>Milfull</w:t>
      </w:r>
      <w:proofErr w:type="spellEnd"/>
      <w:r>
        <w:rPr>
          <w:color w:val="000000"/>
          <w:lang w:val="en-US"/>
        </w:rPr>
        <w:t xml:space="preserve">, Logan City Council who participated in the Technical Advisory Committee with </w:t>
      </w:r>
      <w:proofErr w:type="spellStart"/>
      <w:r>
        <w:rPr>
          <w:b/>
          <w:bCs/>
          <w:i/>
          <w:iCs/>
          <w:color w:val="000000"/>
          <w:lang w:val="en-US"/>
        </w:rPr>
        <w:t>qldwater</w:t>
      </w:r>
      <w:proofErr w:type="spellEnd"/>
      <w:r>
        <w:rPr>
          <w:b/>
          <w:bCs/>
          <w:i/>
          <w:iCs/>
          <w:color w:val="000000"/>
          <w:lang w:val="en-US"/>
        </w:rPr>
        <w:t xml:space="preserve"> </w:t>
      </w:r>
      <w:r>
        <w:rPr>
          <w:color w:val="000000"/>
          <w:lang w:val="en-US"/>
        </w:rPr>
        <w:t xml:space="preserve">staff and those who provided feedback during the review process. </w:t>
      </w:r>
    </w:p>
    <w:p w:rsidR="001E111E" w:rsidRDefault="001E111E" w:rsidP="001E111E"/>
    <w:p w:rsidR="001E111E" w:rsidRDefault="001E111E" w:rsidP="001E111E">
      <w:pPr>
        <w:rPr>
          <w:b/>
          <w:bCs/>
        </w:rPr>
      </w:pPr>
      <w:r>
        <w:t xml:space="preserve">A review of the Certificate IV in Water Industry Operations and Certificate IV in Water Industry Treatment is currently underway. Any feedback about those qualifications is invited to </w:t>
      </w:r>
      <w:hyperlink r:id="rId9" w:history="1">
        <w:r>
          <w:rPr>
            <w:rStyle w:val="Hyperlink"/>
          </w:rPr>
          <w:t>Carlie Sargent</w:t>
        </w:r>
      </w:hyperlink>
      <w:r>
        <w:t xml:space="preserve"> on 3632 6853.</w:t>
      </w:r>
    </w:p>
    <w:p w:rsidR="001E111E" w:rsidRDefault="001E111E" w:rsidP="001E111E">
      <w:r>
        <w:rPr>
          <w:color w:val="1F497D"/>
        </w:rPr>
        <w:t> </w:t>
      </w:r>
    </w:p>
    <w:p w:rsidR="001E111E" w:rsidRDefault="001E111E" w:rsidP="001E111E">
      <w:pPr>
        <w:rPr>
          <w:color w:val="000000"/>
        </w:rPr>
      </w:pPr>
      <w:r>
        <w:rPr>
          <w:rFonts w:ascii="Brush Script MT" w:hAnsi="Brush Script MT"/>
          <w:b/>
          <w:bCs/>
          <w:color w:val="800000"/>
        </w:rPr>
        <w:t xml:space="preserve">~~~~~~~~~~~~~~~~~~~~~~~~~~~~~~~~~~~~~~~~~~~~~~~~~~~~~~~~ </w:t>
      </w:r>
    </w:p>
    <w:p w:rsidR="001E111E" w:rsidRDefault="001E111E" w:rsidP="001E111E">
      <w:pPr>
        <w:rPr>
          <w:color w:val="000080"/>
        </w:rPr>
      </w:pPr>
      <w:r>
        <w:rPr>
          <w:rFonts w:ascii="Arial Narrow" w:hAnsi="Arial Narrow"/>
          <w:b/>
          <w:bCs/>
          <w:color w:val="000080"/>
          <w:sz w:val="32"/>
          <w:szCs w:val="32"/>
        </w:rPr>
        <w:t>3.</w:t>
      </w:r>
      <w:r>
        <w:rPr>
          <w:rFonts w:ascii="Arial Narrow" w:hAnsi="Arial Narrow"/>
          <w:b/>
          <w:bCs/>
          <w:color w:val="000080"/>
          <w:sz w:val="28"/>
          <w:szCs w:val="28"/>
        </w:rPr>
        <w:t>   Release of 2</w:t>
      </w:r>
      <w:r>
        <w:rPr>
          <w:rFonts w:ascii="Arial Narrow" w:hAnsi="Arial Narrow"/>
          <w:b/>
          <w:bCs/>
          <w:color w:val="000080"/>
          <w:sz w:val="28"/>
          <w:szCs w:val="28"/>
          <w:vertAlign w:val="superscript"/>
        </w:rPr>
        <w:t>nd</w:t>
      </w:r>
      <w:r>
        <w:rPr>
          <w:rFonts w:ascii="Arial Narrow" w:hAnsi="Arial Narrow"/>
          <w:b/>
          <w:bCs/>
          <w:color w:val="000080"/>
          <w:sz w:val="28"/>
          <w:szCs w:val="28"/>
        </w:rPr>
        <w:t xml:space="preserve"> Edition Good Practice Guide to the Operation of Drinking Water Supply Systems for the Management of Microbial Risk</w:t>
      </w:r>
    </w:p>
    <w:p w:rsidR="001E111E" w:rsidRDefault="001E111E" w:rsidP="001E111E">
      <w:pPr>
        <w:rPr>
          <w:color w:val="000000"/>
        </w:rPr>
      </w:pPr>
      <w:r>
        <w:rPr>
          <w:rFonts w:ascii="Brush Script MT" w:hAnsi="Brush Script MT"/>
          <w:b/>
          <w:bCs/>
          <w:color w:val="800000"/>
        </w:rPr>
        <w:t>~~~~~~~~~~~~~~~~~~~~~~~~~~~~~~~~~~~~~~~~~~~~~~~~~~~~~~~~</w:t>
      </w:r>
      <w:r>
        <w:rPr>
          <w:color w:val="000000"/>
        </w:rPr>
        <w:t> </w:t>
      </w:r>
    </w:p>
    <w:p w:rsidR="001E111E" w:rsidRDefault="001E111E" w:rsidP="001E111E">
      <w:pPr>
        <w:rPr>
          <w:color w:val="000000"/>
        </w:rPr>
      </w:pPr>
      <w:r>
        <w:rPr>
          <w:b/>
          <w:bCs/>
          <w:color w:val="000000"/>
        </w:rPr>
        <w:t xml:space="preserve">Water Research Australia </w:t>
      </w:r>
      <w:r>
        <w:t>has released its updated “</w:t>
      </w:r>
      <w:hyperlink r:id="rId10" w:history="1">
        <w:r>
          <w:rPr>
            <w:rStyle w:val="Hyperlink"/>
          </w:rPr>
          <w:t>Good Practice Guide to the Operation of Drinking Water Supply Systems for the Management of Microbial Risk</w:t>
        </w:r>
      </w:hyperlink>
      <w:r>
        <w:t>” and made it publicly available</w:t>
      </w:r>
      <w:r>
        <w:rPr>
          <w:color w:val="1F497D"/>
        </w:rPr>
        <w:t>.</w:t>
      </w:r>
    </w:p>
    <w:p w:rsidR="001E111E" w:rsidRDefault="001E111E" w:rsidP="001E111E">
      <w:pPr>
        <w:pStyle w:val="subtitles"/>
        <w:shd w:val="clear" w:color="auto" w:fill="FFFFFF"/>
      </w:pPr>
      <w:r>
        <w:rPr>
          <w:color w:val="000000"/>
        </w:rPr>
        <w:t xml:space="preserve">The main purpose of this Guide is to provide managers and operational staff, that have the responsibility for the operation of drinking water supply systems, a concise reference document on the requirements for optimising the processes that are used to produce </w:t>
      </w:r>
      <w:proofErr w:type="spellStart"/>
      <w:r>
        <w:rPr>
          <w:color w:val="000000"/>
        </w:rPr>
        <w:t>microbially</w:t>
      </w:r>
      <w:proofErr w:type="spellEnd"/>
      <w:r>
        <w:rPr>
          <w:color w:val="000000"/>
        </w:rPr>
        <w:t>-safe drinking water.</w:t>
      </w:r>
    </w:p>
    <w:p w:rsidR="001E111E" w:rsidRDefault="001E111E" w:rsidP="001E111E">
      <w:pPr>
        <w:pStyle w:val="subtitles"/>
        <w:shd w:val="clear" w:color="auto" w:fill="FFFFFF"/>
      </w:pPr>
      <w:r>
        <w:rPr>
          <w:color w:val="000000"/>
        </w:rPr>
        <w:t xml:space="preserve">The information provided in this Guide represents current good practice and provides targets, both numerical and observational, which, if implemented, will achieve a reduction in microbial risk and help ensure the production of </w:t>
      </w:r>
      <w:proofErr w:type="spellStart"/>
      <w:r>
        <w:rPr>
          <w:color w:val="000000"/>
        </w:rPr>
        <w:t>microbially</w:t>
      </w:r>
      <w:proofErr w:type="spellEnd"/>
      <w:r>
        <w:rPr>
          <w:color w:val="000000"/>
        </w:rPr>
        <w:t>-safe drinking water.</w:t>
      </w:r>
    </w:p>
    <w:p w:rsidR="001E111E" w:rsidRDefault="001E111E" w:rsidP="001E111E">
      <w:pPr>
        <w:pStyle w:val="subtitles"/>
        <w:shd w:val="clear" w:color="auto" w:fill="FFFFFF"/>
      </w:pPr>
      <w:r>
        <w:rPr>
          <w:color w:val="000000"/>
        </w:rPr>
        <w:t>This is the second edition of this Guide. The second edition is a thorough rework of the original, with consideration of the many comments and reviews done by various organisations since the implementation of the first edition of this guide in 2015.</w:t>
      </w:r>
    </w:p>
    <w:p w:rsidR="001E111E" w:rsidRDefault="001E111E" w:rsidP="001E111E">
      <w:pPr>
        <w:pStyle w:val="subtitles"/>
        <w:shd w:val="clear" w:color="auto" w:fill="FFFFFF"/>
        <w:rPr>
          <w:color w:val="000000"/>
        </w:rPr>
      </w:pPr>
      <w:r>
        <w:rPr>
          <w:color w:val="000000"/>
        </w:rPr>
        <w:t>Additional treatment unit processes have been included along with accompanying evaluation templates. </w:t>
      </w:r>
    </w:p>
    <w:p w:rsidR="001E111E" w:rsidRDefault="001E111E" w:rsidP="001E111E">
      <w:pPr>
        <w:pStyle w:val="xmsonormal"/>
        <w:rPr>
          <w:color w:val="000000"/>
        </w:rPr>
      </w:pPr>
      <w:r>
        <w:rPr>
          <w:rFonts w:ascii="Brush Script MT" w:hAnsi="Brush Script MT"/>
          <w:b/>
          <w:bCs/>
          <w:color w:val="800000"/>
        </w:rPr>
        <w:t>~~~~~~~~~~~~~~~~~~~~~~~~~~~~~~~~~~~~~~~~~~~~~~~~~~~~~~~~</w:t>
      </w:r>
    </w:p>
    <w:p w:rsidR="001E111E" w:rsidRDefault="001E111E" w:rsidP="001E111E">
      <w:pPr>
        <w:rPr>
          <w:color w:val="000000"/>
        </w:rPr>
      </w:pPr>
      <w:r>
        <w:rPr>
          <w:rFonts w:ascii="Arial Narrow" w:hAnsi="Arial Narrow"/>
          <w:b/>
          <w:bCs/>
          <w:color w:val="000080"/>
          <w:sz w:val="18"/>
          <w:szCs w:val="18"/>
        </w:rPr>
        <w:t>This message may be passed on to interested individuals and organisations.</w:t>
      </w:r>
    </w:p>
    <w:p w:rsidR="001E111E" w:rsidRDefault="001E111E" w:rsidP="001E111E">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history="1">
        <w:r>
          <w:rPr>
            <w:rStyle w:val="Hyperlink"/>
            <w:rFonts w:ascii="Arial Narrow" w:hAnsi="Arial Narrow"/>
            <w:sz w:val="18"/>
            <w:szCs w:val="18"/>
          </w:rPr>
          <w:t>dkislitsyna@qldwater.com.au</w:t>
        </w:r>
      </w:hyperlink>
    </w:p>
    <w:p w:rsidR="001E111E" w:rsidRDefault="001E111E" w:rsidP="001E111E">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E111E" w:rsidRDefault="001E111E" w:rsidP="001E111E">
      <w:pPr>
        <w:rPr>
          <w:color w:val="000000"/>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E111E" w:rsidRDefault="001E111E" w:rsidP="001E111E">
      <w:pPr>
        <w:rPr>
          <w:color w:val="000000"/>
        </w:rPr>
      </w:pPr>
      <w:r>
        <w:rPr>
          <w:rFonts w:ascii="Brush Script MT" w:hAnsi="Brush Script MT"/>
          <w:b/>
          <w:bCs/>
          <w:color w:val="800000"/>
          <w:lang w:val="da-DK"/>
        </w:rPr>
        <w:t>~~~~~~~~~~~~~~~~~~~~~~~~~~~~~~~~~~~~~~~~~~~~~~~~~~~~~~~~</w:t>
      </w:r>
    </w:p>
    <w:p w:rsidR="001E111E" w:rsidRDefault="001E111E" w:rsidP="001E111E">
      <w:pPr>
        <w:rPr>
          <w:color w:val="000000"/>
        </w:rPr>
      </w:pPr>
      <w:r>
        <w:rPr>
          <w:color w:val="000000"/>
        </w:rPr>
        <w:t> </w:t>
      </w:r>
    </w:p>
    <w:p w:rsidR="001E111E" w:rsidRDefault="001E111E" w:rsidP="001E111E">
      <w:pPr>
        <w:rPr>
          <w:color w:val="000000"/>
        </w:rPr>
      </w:pPr>
      <w:r>
        <w:rPr>
          <w:color w:val="000000"/>
        </w:rPr>
        <w:t> </w:t>
      </w:r>
    </w:p>
    <w:p w:rsidR="001E111E" w:rsidRDefault="001E111E" w:rsidP="001E111E">
      <w:pPr>
        <w:rPr>
          <w:color w:val="000000"/>
        </w:rPr>
      </w:pPr>
      <w:r>
        <w:rPr>
          <w:color w:val="000000"/>
        </w:rPr>
        <w:t> </w:t>
      </w:r>
    </w:p>
    <w:p w:rsidR="001F0809" w:rsidRDefault="001E111E">
      <w:bookmarkStart w:id="0" w:name="_GoBack"/>
      <w:bookmarkEnd w:id="0"/>
    </w:p>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E"/>
    <w:rsid w:val="00103113"/>
    <w:rsid w:val="001E111E"/>
    <w:rsid w:val="006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3C06-E524-4A9A-A78E-D92A7E74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1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11E"/>
    <w:rPr>
      <w:color w:val="0563C1"/>
      <w:u w:val="single"/>
    </w:rPr>
  </w:style>
  <w:style w:type="paragraph" w:customStyle="1" w:styleId="xmsonormal">
    <w:name w:val="xmsonormal"/>
    <w:basedOn w:val="Normal"/>
    <w:rsid w:val="001E111E"/>
  </w:style>
  <w:style w:type="paragraph" w:customStyle="1" w:styleId="subtitles">
    <w:name w:val="subtitles"/>
    <w:basedOn w:val="Normal"/>
    <w:rsid w:val="001E11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gov.au/Training/Details/NWP" TargetMode="External"/><Relationship Id="rId13"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dcameron@qldwater.com.au" TargetMode="External"/><Relationship Id="rId12" Type="http://schemas.openxmlformats.org/officeDocument/2006/relationships/hyperlink" Target="mailto:%20dkislitsyna@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eeves@qldwater.com.au" TargetMode="External"/><Relationship Id="rId11" Type="http://schemas.openxmlformats.org/officeDocument/2006/relationships/hyperlink" Target="mailto:dkislitsyna@qldwater.com.au" TargetMode="External"/><Relationship Id="rId5" Type="http://schemas.openxmlformats.org/officeDocument/2006/relationships/hyperlink" Target="https://www.qldwater.com.au/_literature_252764/Australian_Guidelines_for_Water_Recycling_Revision_Changes" TargetMode="External"/><Relationship Id="rId15" Type="http://schemas.openxmlformats.org/officeDocument/2006/relationships/theme" Target="theme/theme1.xml"/><Relationship Id="rId10" Type="http://schemas.openxmlformats.org/officeDocument/2006/relationships/hyperlink" Target="https://www.waterra.com.au/project-details/247" TargetMode="External"/><Relationship Id="rId4" Type="http://schemas.openxmlformats.org/officeDocument/2006/relationships/hyperlink" Target="https://www.qldwater.com.au/_literature_252761/Australian_Guidelines_for_Water_Recycling" TargetMode="External"/><Relationship Id="rId9" Type="http://schemas.openxmlformats.org/officeDocument/2006/relationships/hyperlink" Target="mailto:csargent@qldwater.com.au?subject=Certificate%20IV%20Feedb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2020-02-20T03:14:00Z</dcterms:created>
  <dcterms:modified xsi:type="dcterms:W3CDTF">2020-02-20T03:15:00Z</dcterms:modified>
</cp:coreProperties>
</file>